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94" w:rsidRPr="001D25B2" w:rsidRDefault="00E678F5">
      <w:pPr>
        <w:pStyle w:val="Body"/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1D25B2">
        <w:rPr>
          <w:b/>
          <w:bCs/>
          <w:sz w:val="28"/>
          <w:szCs w:val="28"/>
          <w:lang w:val="en-GB"/>
        </w:rPr>
        <w:t>Faecal calprotectin 'Top Tips'</w:t>
      </w:r>
    </w:p>
    <w:p w:rsidR="00935194" w:rsidRPr="001D25B2" w:rsidRDefault="00935194">
      <w:pPr>
        <w:pStyle w:val="Body"/>
        <w:rPr>
          <w:lang w:val="en-GB"/>
        </w:rPr>
      </w:pPr>
    </w:p>
    <w:p w:rsidR="00935194" w:rsidRPr="001D25B2" w:rsidRDefault="001D25B2">
      <w:pPr>
        <w:pStyle w:val="Body"/>
        <w:rPr>
          <w:b/>
          <w:bCs/>
          <w:lang w:val="en-GB"/>
        </w:rPr>
      </w:pPr>
      <w:r w:rsidRPr="001D25B2">
        <w:rPr>
          <w:b/>
          <w:bCs/>
          <w:lang w:val="en-GB"/>
        </w:rPr>
        <w:t>Indication for use</w:t>
      </w:r>
    </w:p>
    <w:p w:rsidR="001D25B2" w:rsidRPr="001D25B2" w:rsidRDefault="001D25B2" w:rsidP="001D25B2">
      <w:pPr>
        <w:pStyle w:val="Body"/>
        <w:numPr>
          <w:ilvl w:val="0"/>
          <w:numId w:val="6"/>
        </w:numPr>
        <w:rPr>
          <w:lang w:val="en-GB"/>
        </w:rPr>
      </w:pPr>
      <w:r w:rsidRPr="001D25B2">
        <w:rPr>
          <w:lang w:val="en-GB"/>
        </w:rPr>
        <w:t xml:space="preserve">For patients </w:t>
      </w:r>
      <w:r w:rsidRPr="001D25B2">
        <w:rPr>
          <w:u w:val="single"/>
          <w:lang w:val="en-GB"/>
        </w:rPr>
        <w:t xml:space="preserve">where cancer is </w:t>
      </w:r>
      <w:r w:rsidRPr="00AC7BBF">
        <w:rPr>
          <w:b/>
          <w:u w:val="single"/>
          <w:lang w:val="en-GB"/>
        </w:rPr>
        <w:t>not</w:t>
      </w:r>
      <w:r w:rsidRPr="001D25B2">
        <w:rPr>
          <w:u w:val="single"/>
          <w:lang w:val="en-GB"/>
        </w:rPr>
        <w:t xml:space="preserve"> suspected</w:t>
      </w:r>
      <w:r w:rsidRPr="001D25B2">
        <w:rPr>
          <w:lang w:val="en-GB"/>
        </w:rPr>
        <w:t xml:space="preserve"> </w:t>
      </w:r>
    </w:p>
    <w:p w:rsidR="001D25B2" w:rsidRPr="001D25B2" w:rsidRDefault="001D25B2" w:rsidP="001D25B2">
      <w:pPr>
        <w:pStyle w:val="Body"/>
        <w:numPr>
          <w:ilvl w:val="0"/>
          <w:numId w:val="6"/>
        </w:numPr>
        <w:rPr>
          <w:lang w:val="en-GB"/>
        </w:rPr>
      </w:pPr>
      <w:r w:rsidRPr="001D25B2">
        <w:rPr>
          <w:lang w:val="en-GB"/>
        </w:rPr>
        <w:t>To differentiate irritable bowel syndrome</w:t>
      </w:r>
      <w:r w:rsidR="000C3F4B">
        <w:rPr>
          <w:lang w:val="en-GB"/>
        </w:rPr>
        <w:t xml:space="preserve"> (IBS)</w:t>
      </w:r>
      <w:r w:rsidRPr="001D25B2">
        <w:rPr>
          <w:lang w:val="en-GB"/>
        </w:rPr>
        <w:t xml:space="preserve"> </w:t>
      </w:r>
      <w:r w:rsidR="00E678F5" w:rsidRPr="001D25B2">
        <w:rPr>
          <w:lang w:val="en-GB"/>
        </w:rPr>
        <w:t xml:space="preserve">from </w:t>
      </w:r>
      <w:r w:rsidRPr="001D25B2">
        <w:rPr>
          <w:lang w:val="en-GB"/>
        </w:rPr>
        <w:t>inflammatory bowel disease</w:t>
      </w:r>
      <w:r w:rsidR="000C3F4B">
        <w:rPr>
          <w:lang w:val="en-GB"/>
        </w:rPr>
        <w:t xml:space="preserve"> (IBD)</w:t>
      </w:r>
    </w:p>
    <w:p w:rsidR="001D25B2" w:rsidRPr="001D25B2" w:rsidRDefault="001D25B2" w:rsidP="001D25B2">
      <w:pPr>
        <w:pStyle w:val="Body"/>
        <w:numPr>
          <w:ilvl w:val="0"/>
          <w:numId w:val="6"/>
        </w:numPr>
        <w:rPr>
          <w:lang w:val="en-GB"/>
        </w:rPr>
      </w:pPr>
      <w:r w:rsidRPr="001D25B2">
        <w:rPr>
          <w:lang w:val="en-GB"/>
        </w:rPr>
        <w:t xml:space="preserve">Recent </w:t>
      </w:r>
      <w:r w:rsidR="00527FA1">
        <w:rPr>
          <w:lang w:val="en-GB"/>
        </w:rPr>
        <w:t xml:space="preserve">but not acute </w:t>
      </w:r>
      <w:r w:rsidRPr="001D25B2">
        <w:rPr>
          <w:lang w:val="en-GB"/>
        </w:rPr>
        <w:t>onset symptoms</w:t>
      </w:r>
    </w:p>
    <w:p w:rsidR="001D25B2" w:rsidRPr="001D25B2" w:rsidRDefault="001D25B2" w:rsidP="001D25B2">
      <w:pPr>
        <w:pStyle w:val="Body"/>
        <w:numPr>
          <w:ilvl w:val="0"/>
          <w:numId w:val="6"/>
        </w:numPr>
        <w:rPr>
          <w:lang w:val="en-GB"/>
        </w:rPr>
      </w:pPr>
      <w:r w:rsidRPr="001D25B2">
        <w:rPr>
          <w:lang w:val="en-GB"/>
        </w:rPr>
        <w:t xml:space="preserve">Adult </w:t>
      </w:r>
      <w:r>
        <w:rPr>
          <w:lang w:val="en-GB"/>
        </w:rPr>
        <w:t>patients</w:t>
      </w:r>
    </w:p>
    <w:p w:rsidR="001D25B2" w:rsidRDefault="001D25B2">
      <w:pPr>
        <w:pStyle w:val="Body"/>
        <w:rPr>
          <w:b/>
          <w:bCs/>
          <w:lang w:val="en-GB"/>
        </w:rPr>
      </w:pPr>
    </w:p>
    <w:p w:rsidR="001D25B2" w:rsidRDefault="001D25B2">
      <w:pPr>
        <w:pStyle w:val="Body"/>
        <w:rPr>
          <w:b/>
          <w:bCs/>
          <w:lang w:val="en-GB"/>
        </w:rPr>
      </w:pPr>
      <w:r>
        <w:rPr>
          <w:b/>
          <w:bCs/>
          <w:lang w:val="en-GB"/>
        </w:rPr>
        <w:t>Do not use where cancer is possible</w:t>
      </w:r>
    </w:p>
    <w:p w:rsidR="001D25B2" w:rsidRPr="001D25B2" w:rsidRDefault="001D25B2" w:rsidP="001D25B2">
      <w:pPr>
        <w:pStyle w:val="Body"/>
        <w:ind w:firstLine="284"/>
        <w:rPr>
          <w:lang w:val="en-GB"/>
        </w:rPr>
      </w:pPr>
      <w:r w:rsidRPr="001D25B2">
        <w:rPr>
          <w:lang w:val="en-GB"/>
        </w:rPr>
        <w:t>&gt;40 years with unexplained w</w:t>
      </w:r>
      <w:r>
        <w:rPr>
          <w:lang w:val="en-GB"/>
        </w:rPr>
        <w:t xml:space="preserve">eight </w:t>
      </w:r>
      <w:r w:rsidRPr="001D25B2">
        <w:rPr>
          <w:lang w:val="en-GB"/>
        </w:rPr>
        <w:t>loss and abdominal pain</w:t>
      </w:r>
    </w:p>
    <w:p w:rsidR="001D25B2" w:rsidRPr="001D25B2" w:rsidRDefault="001D25B2" w:rsidP="001D25B2">
      <w:pPr>
        <w:pStyle w:val="Body"/>
        <w:ind w:firstLine="284"/>
        <w:rPr>
          <w:lang w:val="en-GB"/>
        </w:rPr>
      </w:pPr>
      <w:r w:rsidRPr="001D25B2">
        <w:rPr>
          <w:lang w:val="en-GB"/>
        </w:rPr>
        <w:t xml:space="preserve">&gt;50 years with unexplained rectal bleeding </w:t>
      </w:r>
    </w:p>
    <w:p w:rsidR="001D25B2" w:rsidRPr="001D25B2" w:rsidRDefault="001D25B2" w:rsidP="001D25B2">
      <w:pPr>
        <w:pStyle w:val="Body"/>
        <w:ind w:firstLine="284"/>
        <w:rPr>
          <w:lang w:val="en-GB"/>
        </w:rPr>
      </w:pPr>
      <w:r w:rsidRPr="001D25B2">
        <w:rPr>
          <w:lang w:val="en-GB"/>
        </w:rPr>
        <w:t xml:space="preserve">&gt;60 years with </w:t>
      </w:r>
      <w:r>
        <w:rPr>
          <w:lang w:val="en-GB"/>
        </w:rPr>
        <w:t>iron deficiency anaemia or change in bowel habit or positive faecal occult blood</w:t>
      </w:r>
    </w:p>
    <w:p w:rsidR="001D25B2" w:rsidRDefault="001D25B2">
      <w:pPr>
        <w:pStyle w:val="Body"/>
        <w:rPr>
          <w:bCs/>
          <w:lang w:val="en-GB"/>
        </w:rPr>
      </w:pPr>
      <w:r w:rsidRPr="001D25B2">
        <w:rPr>
          <w:bCs/>
          <w:lang w:val="en-GB"/>
        </w:rPr>
        <w:t>Please see the NICE guidance for full details</w:t>
      </w:r>
      <w:r w:rsidR="000C3F4B">
        <w:rPr>
          <w:bCs/>
          <w:lang w:val="en-GB"/>
        </w:rPr>
        <w:t xml:space="preserve">:  </w:t>
      </w:r>
      <w:hyperlink r:id="rId9" w:anchor="lower-gastrointestinal-tract-cancers" w:history="1">
        <w:r w:rsidRPr="000C313E">
          <w:rPr>
            <w:rStyle w:val="Hyperlink"/>
            <w:bCs/>
            <w:lang w:val="en-GB"/>
          </w:rPr>
          <w:t>https://www.nice.org.uk/guidance/ng12/chapter/1-Recommendations-organised-by-site-of-cancer#lower-gastrointestinal-tract-cancers</w:t>
        </w:r>
      </w:hyperlink>
      <w:r>
        <w:rPr>
          <w:bCs/>
          <w:lang w:val="en-GB"/>
        </w:rPr>
        <w:t xml:space="preserve"> </w:t>
      </w:r>
    </w:p>
    <w:p w:rsidR="001D25B2" w:rsidRPr="001D25B2" w:rsidRDefault="001D25B2">
      <w:pPr>
        <w:pStyle w:val="Body"/>
        <w:rPr>
          <w:bCs/>
          <w:lang w:val="en-GB"/>
        </w:rPr>
      </w:pPr>
    </w:p>
    <w:p w:rsidR="000C3F4B" w:rsidRDefault="000C3F4B">
      <w:pPr>
        <w:pStyle w:val="Body"/>
        <w:rPr>
          <w:b/>
          <w:bCs/>
          <w:lang w:val="en-GB"/>
        </w:rPr>
      </w:pPr>
      <w:r>
        <w:rPr>
          <w:b/>
          <w:bCs/>
          <w:lang w:val="en-GB"/>
        </w:rPr>
        <w:t xml:space="preserve">What does </w:t>
      </w:r>
      <w:r w:rsidR="00AC7BBF">
        <w:rPr>
          <w:b/>
          <w:bCs/>
          <w:lang w:val="en-GB"/>
        </w:rPr>
        <w:t>the test do</w:t>
      </w:r>
      <w:r>
        <w:rPr>
          <w:b/>
          <w:bCs/>
          <w:lang w:val="en-GB"/>
        </w:rPr>
        <w:t>?</w:t>
      </w:r>
    </w:p>
    <w:p w:rsidR="000C3F4B" w:rsidRPr="00AC7BBF" w:rsidRDefault="000C3F4B" w:rsidP="000C3F4B">
      <w:pPr>
        <w:pStyle w:val="Body"/>
        <w:numPr>
          <w:ilvl w:val="0"/>
          <w:numId w:val="9"/>
        </w:numPr>
        <w:rPr>
          <w:bCs/>
          <w:lang w:val="en-GB"/>
        </w:rPr>
      </w:pPr>
      <w:r w:rsidRPr="00AC7BBF">
        <w:rPr>
          <w:bCs/>
          <w:lang w:val="en-GB"/>
        </w:rPr>
        <w:t xml:space="preserve">It identifies a neutrophil protein.  It’s presence in stool </w:t>
      </w:r>
      <w:r w:rsidRPr="00AC7BBF">
        <w:rPr>
          <w:bCs/>
          <w:i/>
          <w:lang w:val="en-GB"/>
        </w:rPr>
        <w:t>suggests</w:t>
      </w:r>
      <w:r w:rsidRPr="00AC7BBF">
        <w:rPr>
          <w:bCs/>
          <w:lang w:val="en-GB"/>
        </w:rPr>
        <w:t xml:space="preserve"> </w:t>
      </w:r>
      <w:r w:rsidR="00AC7BBF">
        <w:rPr>
          <w:bCs/>
          <w:lang w:val="en-GB"/>
        </w:rPr>
        <w:t>GI inflammation</w:t>
      </w:r>
      <w:r w:rsidRPr="00AC7BBF">
        <w:rPr>
          <w:bCs/>
          <w:lang w:val="en-GB"/>
        </w:rPr>
        <w:t xml:space="preserve">. </w:t>
      </w:r>
    </w:p>
    <w:p w:rsidR="000C3F4B" w:rsidRDefault="000C3F4B" w:rsidP="000C3F4B">
      <w:pPr>
        <w:pStyle w:val="Body"/>
        <w:numPr>
          <w:ilvl w:val="0"/>
          <w:numId w:val="9"/>
        </w:numPr>
        <w:rPr>
          <w:bCs/>
          <w:lang w:val="en-GB"/>
        </w:rPr>
      </w:pPr>
      <w:r>
        <w:rPr>
          <w:bCs/>
          <w:lang w:val="en-GB"/>
        </w:rPr>
        <w:t xml:space="preserve">It </w:t>
      </w:r>
      <w:r w:rsidRPr="000C3F4B">
        <w:rPr>
          <w:bCs/>
          <w:u w:val="single"/>
          <w:lang w:val="en-GB"/>
        </w:rPr>
        <w:t>does not</w:t>
      </w:r>
      <w:r>
        <w:rPr>
          <w:bCs/>
          <w:lang w:val="en-GB"/>
        </w:rPr>
        <w:t xml:space="preserve"> diagnoses IBD</w:t>
      </w:r>
    </w:p>
    <w:p w:rsidR="000C3F4B" w:rsidRDefault="000C3F4B" w:rsidP="000C3F4B">
      <w:pPr>
        <w:pStyle w:val="Body"/>
        <w:numPr>
          <w:ilvl w:val="0"/>
          <w:numId w:val="9"/>
        </w:numPr>
        <w:rPr>
          <w:bCs/>
          <w:lang w:val="en-GB"/>
        </w:rPr>
      </w:pPr>
      <w:r>
        <w:rPr>
          <w:bCs/>
          <w:lang w:val="en-GB"/>
        </w:rPr>
        <w:t xml:space="preserve">It’s main utility is the negative predictive </w:t>
      </w:r>
      <w:r w:rsidR="00AC7BBF">
        <w:rPr>
          <w:bCs/>
          <w:lang w:val="en-GB"/>
        </w:rPr>
        <w:t>value</w:t>
      </w:r>
    </w:p>
    <w:p w:rsidR="00AC7BBF" w:rsidRDefault="00AC7BBF" w:rsidP="000C3F4B">
      <w:pPr>
        <w:pStyle w:val="Body"/>
        <w:numPr>
          <w:ilvl w:val="0"/>
          <w:numId w:val="9"/>
        </w:numPr>
        <w:rPr>
          <w:bCs/>
          <w:lang w:val="en-GB"/>
        </w:rPr>
      </w:pPr>
      <w:r>
        <w:rPr>
          <w:bCs/>
          <w:lang w:val="en-GB"/>
        </w:rPr>
        <w:t>NSAIDs commonly lead to a raised level</w:t>
      </w:r>
    </w:p>
    <w:p w:rsidR="00263DDB" w:rsidRDefault="00AC7BBF" w:rsidP="000C3F4B">
      <w:pPr>
        <w:pStyle w:val="Body"/>
        <w:numPr>
          <w:ilvl w:val="0"/>
          <w:numId w:val="9"/>
        </w:numPr>
        <w:rPr>
          <w:bCs/>
          <w:lang w:val="en-GB"/>
        </w:rPr>
      </w:pPr>
      <w:r>
        <w:rPr>
          <w:bCs/>
          <w:lang w:val="en-GB"/>
        </w:rPr>
        <w:t>Other possib</w:t>
      </w:r>
      <w:r w:rsidR="00263DDB">
        <w:rPr>
          <w:bCs/>
          <w:lang w:val="en-GB"/>
        </w:rPr>
        <w:t>le causes of raised levels include</w:t>
      </w:r>
    </w:p>
    <w:p w:rsidR="00263DDB" w:rsidRDefault="00263DDB" w:rsidP="00263DDB">
      <w:pPr>
        <w:pStyle w:val="Body"/>
        <w:numPr>
          <w:ilvl w:val="1"/>
          <w:numId w:val="9"/>
        </w:numPr>
        <w:rPr>
          <w:bCs/>
          <w:lang w:val="en-GB"/>
        </w:rPr>
      </w:pPr>
      <w:r>
        <w:rPr>
          <w:bCs/>
          <w:lang w:val="en-GB"/>
        </w:rPr>
        <w:t>Infection</w:t>
      </w:r>
    </w:p>
    <w:p w:rsidR="00263DDB" w:rsidRDefault="00263DDB" w:rsidP="00263DDB">
      <w:pPr>
        <w:pStyle w:val="Body"/>
        <w:numPr>
          <w:ilvl w:val="1"/>
          <w:numId w:val="9"/>
        </w:numPr>
        <w:rPr>
          <w:bCs/>
          <w:lang w:val="en-GB"/>
        </w:rPr>
      </w:pPr>
      <w:r>
        <w:rPr>
          <w:bCs/>
          <w:lang w:val="en-GB"/>
        </w:rPr>
        <w:t>D</w:t>
      </w:r>
      <w:r w:rsidR="00AC7BBF">
        <w:rPr>
          <w:bCs/>
          <w:lang w:val="en-GB"/>
        </w:rPr>
        <w:t>rug effects</w:t>
      </w:r>
    </w:p>
    <w:p w:rsidR="00263DDB" w:rsidRDefault="00263DDB" w:rsidP="00263DDB">
      <w:pPr>
        <w:pStyle w:val="Body"/>
        <w:numPr>
          <w:ilvl w:val="1"/>
          <w:numId w:val="9"/>
        </w:numPr>
        <w:rPr>
          <w:bCs/>
          <w:lang w:val="en-GB"/>
        </w:rPr>
      </w:pPr>
      <w:r>
        <w:rPr>
          <w:bCs/>
          <w:lang w:val="en-GB"/>
        </w:rPr>
        <w:t>D</w:t>
      </w:r>
      <w:r w:rsidR="00AC7BBF">
        <w:rPr>
          <w:bCs/>
          <w:lang w:val="en-GB"/>
        </w:rPr>
        <w:t>iverticular disease</w:t>
      </w:r>
    </w:p>
    <w:p w:rsidR="00263DDB" w:rsidRDefault="00263DDB" w:rsidP="00263DDB">
      <w:pPr>
        <w:pStyle w:val="Body"/>
        <w:numPr>
          <w:ilvl w:val="1"/>
          <w:numId w:val="9"/>
        </w:numPr>
        <w:rPr>
          <w:bCs/>
          <w:lang w:val="en-GB"/>
        </w:rPr>
      </w:pPr>
      <w:r>
        <w:rPr>
          <w:bCs/>
          <w:lang w:val="en-GB"/>
        </w:rPr>
        <w:t>P</w:t>
      </w:r>
      <w:r w:rsidR="00AC7BBF">
        <w:rPr>
          <w:bCs/>
          <w:lang w:val="en-GB"/>
        </w:rPr>
        <w:t>olyps</w:t>
      </w:r>
    </w:p>
    <w:p w:rsidR="00AC7BBF" w:rsidRDefault="00263DDB" w:rsidP="00263DDB">
      <w:pPr>
        <w:pStyle w:val="Body"/>
        <w:numPr>
          <w:ilvl w:val="1"/>
          <w:numId w:val="9"/>
        </w:numPr>
        <w:rPr>
          <w:bCs/>
          <w:lang w:val="en-GB"/>
        </w:rPr>
      </w:pPr>
      <w:r>
        <w:rPr>
          <w:bCs/>
          <w:lang w:val="en-GB"/>
        </w:rPr>
        <w:t>C</w:t>
      </w:r>
      <w:r w:rsidR="00AC7BBF">
        <w:rPr>
          <w:bCs/>
          <w:lang w:val="en-GB"/>
        </w:rPr>
        <w:t>ancer</w:t>
      </w:r>
    </w:p>
    <w:p w:rsidR="00AC7BBF" w:rsidRDefault="00AC7BBF" w:rsidP="00AC7BBF">
      <w:pPr>
        <w:pStyle w:val="Body"/>
        <w:rPr>
          <w:bCs/>
          <w:lang w:val="en-GB"/>
        </w:rPr>
      </w:pPr>
    </w:p>
    <w:p w:rsidR="00527FA1" w:rsidRDefault="00527FA1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en-GB" w:eastAsia="en-GB"/>
        </w:rPr>
      </w:pPr>
      <w:r>
        <w:rPr>
          <w:b/>
          <w:bCs/>
          <w:lang w:val="en-GB"/>
        </w:rPr>
        <w:br w:type="page"/>
      </w:r>
    </w:p>
    <w:p w:rsidR="00AC7BBF" w:rsidRDefault="00AC7BBF" w:rsidP="00AC7BBF">
      <w:pPr>
        <w:pStyle w:val="Body"/>
        <w:rPr>
          <w:b/>
          <w:bCs/>
          <w:lang w:val="en-GB"/>
        </w:rPr>
      </w:pPr>
      <w:r w:rsidRPr="00AC7BBF">
        <w:rPr>
          <w:b/>
          <w:bCs/>
          <w:lang w:val="en-GB"/>
        </w:rPr>
        <w:lastRenderedPageBreak/>
        <w:t>Suggested top tips</w:t>
      </w:r>
    </w:p>
    <w:p w:rsidR="000967A0" w:rsidRDefault="000967A0" w:rsidP="000967A0">
      <w:pPr>
        <w:pStyle w:val="Body"/>
        <w:numPr>
          <w:ilvl w:val="0"/>
          <w:numId w:val="6"/>
        </w:numPr>
        <w:rPr>
          <w:bCs/>
          <w:lang w:val="en-GB"/>
        </w:rPr>
      </w:pPr>
      <w:r w:rsidRPr="000967A0">
        <w:rPr>
          <w:b/>
          <w:bCs/>
          <w:lang w:val="en-GB"/>
        </w:rPr>
        <w:t>Do not</w:t>
      </w:r>
      <w:r w:rsidR="00363B46">
        <w:rPr>
          <w:bCs/>
          <w:lang w:val="en-GB"/>
        </w:rPr>
        <w:t xml:space="preserve"> use</w:t>
      </w:r>
      <w:r>
        <w:rPr>
          <w:bCs/>
          <w:lang w:val="en-GB"/>
        </w:rPr>
        <w:t>;</w:t>
      </w:r>
    </w:p>
    <w:p w:rsidR="000967A0" w:rsidRPr="000967A0" w:rsidRDefault="000967A0" w:rsidP="000967A0">
      <w:pPr>
        <w:pStyle w:val="Body"/>
        <w:numPr>
          <w:ilvl w:val="1"/>
          <w:numId w:val="6"/>
        </w:numPr>
        <w:rPr>
          <w:b/>
          <w:bCs/>
          <w:lang w:val="en-GB"/>
        </w:rPr>
      </w:pPr>
      <w:r w:rsidRPr="000967A0">
        <w:rPr>
          <w:lang w:val="en-GB"/>
        </w:rPr>
        <w:t xml:space="preserve">For </w:t>
      </w:r>
      <w:r w:rsidRPr="00AC7BBF">
        <w:rPr>
          <w:lang w:val="en-GB"/>
        </w:rPr>
        <w:t>patient</w:t>
      </w:r>
      <w:r>
        <w:rPr>
          <w:lang w:val="en-GB"/>
        </w:rPr>
        <w:t>s who meet cancer referral criteria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 xml:space="preserve">For upper GI symptoms 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For anaemia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In patients over 50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In acute diarrhoea</w:t>
      </w:r>
    </w:p>
    <w:p w:rsidR="000967A0" w:rsidRPr="000967A0" w:rsidRDefault="000967A0" w:rsidP="00AC7BBF">
      <w:pPr>
        <w:pStyle w:val="Body"/>
        <w:numPr>
          <w:ilvl w:val="0"/>
          <w:numId w:val="6"/>
        </w:numPr>
        <w:rPr>
          <w:b/>
          <w:bCs/>
          <w:lang w:val="en-GB"/>
        </w:rPr>
      </w:pPr>
      <w:r w:rsidRPr="000967A0">
        <w:rPr>
          <w:b/>
          <w:bCs/>
          <w:lang w:val="en-GB"/>
        </w:rPr>
        <w:t xml:space="preserve">Do </w:t>
      </w:r>
    </w:p>
    <w:p w:rsidR="009576B7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Use the first bowel action in the morning to reduce intra-individual variability</w:t>
      </w:r>
    </w:p>
    <w:p w:rsidR="000967A0" w:rsidRDefault="00CE1A2C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T</w:t>
      </w:r>
      <w:r w:rsidR="009576B7">
        <w:rPr>
          <w:bCs/>
          <w:lang w:val="en-GB"/>
        </w:rPr>
        <w:t>est</w:t>
      </w:r>
      <w:r>
        <w:rPr>
          <w:bCs/>
          <w:lang w:val="en-GB"/>
        </w:rPr>
        <w:t>ing should occur</w:t>
      </w:r>
      <w:r w:rsidR="009576B7">
        <w:rPr>
          <w:bCs/>
          <w:lang w:val="en-GB"/>
        </w:rPr>
        <w:t xml:space="preserve"> within 3 days</w:t>
      </w:r>
      <w:r>
        <w:rPr>
          <w:bCs/>
          <w:lang w:val="en-GB"/>
        </w:rPr>
        <w:t xml:space="preserve"> of the </w:t>
      </w:r>
      <w:r w:rsidR="000967A0">
        <w:rPr>
          <w:bCs/>
          <w:lang w:val="en-GB"/>
        </w:rPr>
        <w:t xml:space="preserve"> </w:t>
      </w:r>
      <w:r>
        <w:rPr>
          <w:bCs/>
          <w:lang w:val="en-GB"/>
        </w:rPr>
        <w:t>sample being produced</w:t>
      </w:r>
    </w:p>
    <w:p w:rsidR="00AC7BBF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T</w:t>
      </w:r>
      <w:r w:rsidR="00AC7BBF" w:rsidRPr="00AC7BBF">
        <w:rPr>
          <w:bCs/>
          <w:lang w:val="en-GB"/>
        </w:rPr>
        <w:t>es</w:t>
      </w:r>
      <w:r w:rsidR="00AC7BBF">
        <w:rPr>
          <w:bCs/>
          <w:lang w:val="en-GB"/>
        </w:rPr>
        <w:t>t to exclude inflammatory bowel disease where irritable bowel syndrome is suspected</w:t>
      </w:r>
    </w:p>
    <w:p w:rsidR="00AC7BBF" w:rsidRPr="00527FA1" w:rsidRDefault="00AC7BBF" w:rsidP="000967A0">
      <w:pPr>
        <w:pStyle w:val="Body"/>
        <w:numPr>
          <w:ilvl w:val="1"/>
          <w:numId w:val="6"/>
        </w:numPr>
        <w:rPr>
          <w:bCs/>
          <w:lang w:val="en-GB"/>
        </w:rPr>
      </w:pPr>
      <w:r w:rsidRPr="00527FA1">
        <w:rPr>
          <w:bCs/>
          <w:lang w:val="en-GB"/>
        </w:rPr>
        <w:t xml:space="preserve">Use Rome criteria to diagnose IBS </w:t>
      </w:r>
      <w:hyperlink r:id="rId10" w:history="1">
        <w:r w:rsidRPr="00527FA1">
          <w:rPr>
            <w:rStyle w:val="Hyperlink"/>
            <w:bCs/>
            <w:lang w:val="en-GB"/>
          </w:rPr>
          <w:t>https://pathways.nice.org.uk/pathways/irritable-bowel-syndrome-in-adults</w:t>
        </w:r>
      </w:hyperlink>
      <w:r w:rsidRPr="00527FA1">
        <w:rPr>
          <w:bCs/>
          <w:lang w:val="en-GB"/>
        </w:rPr>
        <w:t xml:space="preserve"> </w:t>
      </w:r>
    </w:p>
    <w:p w:rsidR="00AC7BBF" w:rsidRDefault="00AC7BBF" w:rsidP="00AC7BBF">
      <w:pPr>
        <w:pStyle w:val="Body"/>
        <w:numPr>
          <w:ilvl w:val="0"/>
          <w:numId w:val="6"/>
        </w:numPr>
        <w:rPr>
          <w:bCs/>
          <w:lang w:val="en-GB"/>
        </w:rPr>
      </w:pPr>
      <w:r>
        <w:rPr>
          <w:bCs/>
          <w:lang w:val="en-GB"/>
        </w:rPr>
        <w:t xml:space="preserve">In patients who meet diagnostic criteria for IBS </w:t>
      </w:r>
      <w:r w:rsidR="00527FA1">
        <w:rPr>
          <w:bCs/>
          <w:lang w:val="en-GB"/>
        </w:rPr>
        <w:t>but IBD is suspected</w:t>
      </w:r>
    </w:p>
    <w:p w:rsidR="00AC7BBF" w:rsidRDefault="00AC7BBF" w:rsidP="00AC7BBF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&lt;</w:t>
      </w:r>
      <w:r w:rsidRPr="00AC7BBF">
        <w:rPr>
          <w:bCs/>
          <w:lang w:val="en-GB"/>
        </w:rPr>
        <w:t>50µg/g</w:t>
      </w:r>
      <w:r>
        <w:rPr>
          <w:bCs/>
          <w:lang w:val="en-GB"/>
        </w:rPr>
        <w:t xml:space="preserve"> does not need further investigation</w:t>
      </w:r>
    </w:p>
    <w:p w:rsidR="00AC7BBF" w:rsidRDefault="008542B8" w:rsidP="00AC7BBF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50-2</w:t>
      </w:r>
      <w:r w:rsidR="00AC7BBF">
        <w:rPr>
          <w:bCs/>
          <w:lang w:val="en-GB"/>
        </w:rPr>
        <w:t>00</w:t>
      </w:r>
      <w:r w:rsidR="00AC7BBF" w:rsidRPr="00AC7BBF">
        <w:rPr>
          <w:bCs/>
          <w:lang w:val="en-GB"/>
        </w:rPr>
        <w:t>µg/g</w:t>
      </w:r>
      <w:r w:rsidR="00AC7BBF">
        <w:rPr>
          <w:bCs/>
          <w:lang w:val="en-GB"/>
        </w:rPr>
        <w:t xml:space="preserve"> should have a repeat test in 2-4 weeks, ideally off NSAIDs</w:t>
      </w:r>
    </w:p>
    <w:p w:rsidR="00527FA1" w:rsidRDefault="008542B8" w:rsidP="00527FA1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&gt;2</w:t>
      </w:r>
      <w:r w:rsidR="00AC7BBF">
        <w:rPr>
          <w:bCs/>
          <w:lang w:val="en-GB"/>
        </w:rPr>
        <w:t>00</w:t>
      </w:r>
      <w:r w:rsidR="00AC7BBF" w:rsidRPr="00AC7BBF">
        <w:rPr>
          <w:bCs/>
          <w:lang w:val="en-GB"/>
        </w:rPr>
        <w:t>µg/g</w:t>
      </w:r>
      <w:r w:rsidR="00AC7BBF">
        <w:rPr>
          <w:bCs/>
          <w:lang w:val="en-GB"/>
        </w:rPr>
        <w:t xml:space="preserve"> OR </w:t>
      </w:r>
      <w:r w:rsidR="00527FA1">
        <w:rPr>
          <w:bCs/>
          <w:lang w:val="en-GB"/>
        </w:rPr>
        <w:t>persistent levels 50-</w:t>
      </w:r>
      <w:r>
        <w:rPr>
          <w:bCs/>
          <w:lang w:val="en-GB"/>
        </w:rPr>
        <w:t>2</w:t>
      </w:r>
      <w:r w:rsidR="00527FA1">
        <w:rPr>
          <w:bCs/>
          <w:lang w:val="en-GB"/>
        </w:rPr>
        <w:t>00</w:t>
      </w:r>
      <w:r w:rsidR="00527FA1" w:rsidRPr="00AC7BBF">
        <w:rPr>
          <w:bCs/>
          <w:lang w:val="en-GB"/>
        </w:rPr>
        <w:t>µg/g</w:t>
      </w:r>
      <w:r w:rsidR="00527FA1">
        <w:rPr>
          <w:bCs/>
          <w:lang w:val="en-GB"/>
        </w:rPr>
        <w:t xml:space="preserve"> should be referred to secondary care</w:t>
      </w:r>
    </w:p>
    <w:p w:rsidR="00527FA1" w:rsidRDefault="00527FA1" w:rsidP="00527FA1">
      <w:pPr>
        <w:pStyle w:val="Body"/>
        <w:numPr>
          <w:ilvl w:val="0"/>
          <w:numId w:val="6"/>
        </w:numPr>
        <w:rPr>
          <w:bCs/>
          <w:lang w:val="en-GB"/>
        </w:rPr>
      </w:pPr>
      <w:r>
        <w:rPr>
          <w:bCs/>
          <w:lang w:val="en-GB"/>
        </w:rPr>
        <w:t>Refer patients where you suspect a serious diagnosis</w:t>
      </w:r>
    </w:p>
    <w:p w:rsidR="000967A0" w:rsidRDefault="000967A0" w:rsidP="00527FA1">
      <w:pPr>
        <w:pStyle w:val="Body"/>
        <w:numPr>
          <w:ilvl w:val="0"/>
          <w:numId w:val="6"/>
        </w:numPr>
        <w:rPr>
          <w:bCs/>
          <w:lang w:val="en-GB"/>
        </w:rPr>
      </w:pPr>
      <w:r w:rsidRPr="009576B7">
        <w:rPr>
          <w:b/>
          <w:bCs/>
          <w:lang w:val="en-GB"/>
        </w:rPr>
        <w:t>Be aware</w:t>
      </w:r>
      <w:r>
        <w:rPr>
          <w:bCs/>
          <w:lang w:val="en-GB"/>
        </w:rPr>
        <w:t xml:space="preserve"> the following will also increase Calprotectin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NSAIDs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Diverticular disease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Infection</w:t>
      </w:r>
    </w:p>
    <w:p w:rsidR="000967A0" w:rsidRDefault="000967A0" w:rsidP="000967A0">
      <w:pPr>
        <w:pStyle w:val="Body"/>
        <w:numPr>
          <w:ilvl w:val="1"/>
          <w:numId w:val="6"/>
        </w:numPr>
        <w:rPr>
          <w:bCs/>
          <w:lang w:val="en-GB"/>
        </w:rPr>
      </w:pPr>
      <w:r>
        <w:rPr>
          <w:bCs/>
          <w:lang w:val="en-GB"/>
        </w:rPr>
        <w:t>Polyps and cancer</w:t>
      </w:r>
    </w:p>
    <w:p w:rsidR="00527FA1" w:rsidRPr="00527FA1" w:rsidRDefault="00527FA1" w:rsidP="00527FA1">
      <w:pPr>
        <w:pStyle w:val="Body"/>
        <w:rPr>
          <w:bCs/>
          <w:lang w:val="en-GB"/>
        </w:rPr>
      </w:pPr>
    </w:p>
    <w:p w:rsidR="00527FA1" w:rsidRPr="001D25B2" w:rsidRDefault="00527FA1" w:rsidP="00527FA1">
      <w:pPr>
        <w:pStyle w:val="Body"/>
        <w:rPr>
          <w:b/>
          <w:bCs/>
          <w:lang w:val="en-GB"/>
        </w:rPr>
      </w:pPr>
      <w:r w:rsidRPr="001D25B2">
        <w:rPr>
          <w:b/>
          <w:bCs/>
          <w:lang w:val="en-GB"/>
        </w:rPr>
        <w:t xml:space="preserve">What should I do if the result is negative but I am still concerned that the patient may a have serious underlying disease?  </w:t>
      </w:r>
    </w:p>
    <w:p w:rsidR="00527FA1" w:rsidRDefault="000C5F6C" w:rsidP="00527FA1">
      <w:pPr>
        <w:pStyle w:val="Body"/>
        <w:rPr>
          <w:lang w:val="en-GB"/>
        </w:rPr>
      </w:pPr>
      <w:r>
        <w:rPr>
          <w:lang w:val="en-GB"/>
        </w:rPr>
        <w:t>I</w:t>
      </w:r>
      <w:r w:rsidR="00527FA1" w:rsidRPr="001D25B2">
        <w:rPr>
          <w:lang w:val="en-GB"/>
        </w:rPr>
        <w:t xml:space="preserve">f clinical suspicion for IBD remains high or an alternative serious diagnosis is being entertained then referral is still indicated. </w:t>
      </w:r>
    </w:p>
    <w:p w:rsidR="00527FA1" w:rsidRPr="001D25B2" w:rsidRDefault="00527FA1" w:rsidP="00527FA1">
      <w:pPr>
        <w:pStyle w:val="Body"/>
        <w:rPr>
          <w:lang w:val="en-GB"/>
        </w:rPr>
      </w:pPr>
    </w:p>
    <w:p w:rsidR="00935194" w:rsidRDefault="00E678F5" w:rsidP="00A815B4">
      <w:pPr>
        <w:pStyle w:val="Body"/>
        <w:rPr>
          <w:lang w:val="en-GB"/>
        </w:rPr>
      </w:pPr>
      <w:r w:rsidRPr="001D25B2">
        <w:rPr>
          <w:b/>
          <w:bCs/>
          <w:lang w:val="en-GB"/>
        </w:rPr>
        <w:lastRenderedPageBreak/>
        <w:t xml:space="preserve">Local </w:t>
      </w:r>
      <w:r w:rsidR="000C3F4B">
        <w:rPr>
          <w:b/>
          <w:bCs/>
          <w:lang w:val="en-GB"/>
        </w:rPr>
        <w:t>audit</w:t>
      </w:r>
      <w:r w:rsidR="00527FA1">
        <w:rPr>
          <w:b/>
          <w:bCs/>
          <w:lang w:val="en-GB"/>
        </w:rPr>
        <w:t xml:space="preserve"> results</w:t>
      </w:r>
      <w:r w:rsidR="00A815B4">
        <w:rPr>
          <w:b/>
          <w:bCs/>
          <w:lang w:val="en-GB"/>
        </w:rPr>
        <w:t xml:space="preserve"> </w:t>
      </w:r>
      <w:r w:rsidR="00A815B4" w:rsidRPr="00A815B4">
        <w:rPr>
          <w:bCs/>
          <w:lang w:val="en-GB"/>
        </w:rPr>
        <w:t>(</w:t>
      </w:r>
      <w:r w:rsidR="00A815B4">
        <w:rPr>
          <w:bCs/>
          <w:lang w:val="en-GB"/>
        </w:rPr>
        <w:t xml:space="preserve">retrospective, </w:t>
      </w:r>
      <w:r w:rsidR="000C3F4B">
        <w:rPr>
          <w:lang w:val="en-GB"/>
        </w:rPr>
        <w:t xml:space="preserve">183 </w:t>
      </w:r>
      <w:r w:rsidR="00527FA1">
        <w:rPr>
          <w:lang w:val="en-GB"/>
        </w:rPr>
        <w:t>patients undergoing primary care calprotectin testing</w:t>
      </w:r>
      <w:r w:rsidR="00A815B4">
        <w:rPr>
          <w:lang w:val="en-GB"/>
        </w:rPr>
        <w:t>)</w:t>
      </w:r>
    </w:p>
    <w:p w:rsidR="000C3F4B" w:rsidRDefault="000C3F4B" w:rsidP="00122E89">
      <w:pPr>
        <w:pStyle w:val="Body"/>
        <w:numPr>
          <w:ilvl w:val="0"/>
          <w:numId w:val="7"/>
        </w:numPr>
        <w:spacing w:after="120"/>
        <w:ind w:left="714" w:hanging="357"/>
        <w:rPr>
          <w:lang w:val="en-GB"/>
        </w:rPr>
      </w:pPr>
      <w:r>
        <w:rPr>
          <w:lang w:val="en-GB"/>
        </w:rPr>
        <w:t>20% met suspected colorectal cancer referral criteria</w:t>
      </w:r>
    </w:p>
    <w:p w:rsidR="00122E89" w:rsidRDefault="00122E89" w:rsidP="00122E89">
      <w:pPr>
        <w:pStyle w:val="Body"/>
        <w:numPr>
          <w:ilvl w:val="1"/>
          <w:numId w:val="7"/>
        </w:numPr>
        <w:rPr>
          <w:lang w:val="en-GB"/>
        </w:rPr>
      </w:pPr>
      <w:r>
        <w:rPr>
          <w:lang w:val="en-GB"/>
        </w:rPr>
        <w:t>Recommend using the cancer referral pathways</w:t>
      </w:r>
    </w:p>
    <w:p w:rsidR="000C3F4B" w:rsidRDefault="000C3F4B" w:rsidP="00122E89">
      <w:pPr>
        <w:pStyle w:val="Body"/>
        <w:numPr>
          <w:ilvl w:val="0"/>
          <w:numId w:val="7"/>
        </w:numPr>
        <w:spacing w:after="120"/>
        <w:ind w:left="714" w:hanging="357"/>
        <w:rPr>
          <w:lang w:val="en-GB"/>
        </w:rPr>
      </w:pPr>
      <w:r>
        <w:rPr>
          <w:lang w:val="en-GB"/>
        </w:rPr>
        <w:t>54% of patients with positive results</w:t>
      </w:r>
      <w:r w:rsidR="00122E89">
        <w:rPr>
          <w:lang w:val="en-GB"/>
        </w:rPr>
        <w:t xml:space="preserve"> (&gt;100)</w:t>
      </w:r>
      <w:r>
        <w:rPr>
          <w:lang w:val="en-GB"/>
        </w:rPr>
        <w:t xml:space="preserve"> were referred to secondary care</w:t>
      </w:r>
    </w:p>
    <w:p w:rsidR="00122E89" w:rsidRDefault="00122E89" w:rsidP="00122E89">
      <w:pPr>
        <w:pStyle w:val="Body"/>
        <w:numPr>
          <w:ilvl w:val="1"/>
          <w:numId w:val="7"/>
        </w:numPr>
        <w:rPr>
          <w:lang w:val="en-GB"/>
        </w:rPr>
      </w:pPr>
      <w:r>
        <w:rPr>
          <w:lang w:val="en-GB"/>
        </w:rPr>
        <w:t>Recommend referring patients with levels &gt;100</w:t>
      </w:r>
    </w:p>
    <w:p w:rsidR="000C3F4B" w:rsidRDefault="000C3F4B" w:rsidP="00122E89">
      <w:pPr>
        <w:pStyle w:val="Body"/>
        <w:numPr>
          <w:ilvl w:val="0"/>
          <w:numId w:val="7"/>
        </w:numPr>
        <w:spacing w:after="120"/>
        <w:ind w:left="714" w:hanging="357"/>
        <w:rPr>
          <w:lang w:val="en-GB"/>
        </w:rPr>
      </w:pPr>
      <w:r>
        <w:rPr>
          <w:lang w:val="en-GB"/>
        </w:rPr>
        <w:t>28% of patients with indeterminate results</w:t>
      </w:r>
      <w:r w:rsidR="00122E89">
        <w:rPr>
          <w:lang w:val="en-GB"/>
        </w:rPr>
        <w:t xml:space="preserve"> (50-100)</w:t>
      </w:r>
      <w:r>
        <w:rPr>
          <w:lang w:val="en-GB"/>
        </w:rPr>
        <w:t xml:space="preserve"> had repeat tests</w:t>
      </w:r>
    </w:p>
    <w:p w:rsidR="00122E89" w:rsidRDefault="00122E89" w:rsidP="00122E89">
      <w:pPr>
        <w:pStyle w:val="Body"/>
        <w:numPr>
          <w:ilvl w:val="1"/>
          <w:numId w:val="7"/>
        </w:numPr>
        <w:rPr>
          <w:lang w:val="en-GB"/>
        </w:rPr>
      </w:pPr>
      <w:r>
        <w:rPr>
          <w:lang w:val="en-GB"/>
        </w:rPr>
        <w:t>Recommend repeating tests after 2-4 weeks</w:t>
      </w:r>
    </w:p>
    <w:p w:rsidR="000C3F4B" w:rsidRDefault="000C3F4B" w:rsidP="00122E89">
      <w:pPr>
        <w:pStyle w:val="Body"/>
        <w:numPr>
          <w:ilvl w:val="0"/>
          <w:numId w:val="7"/>
        </w:numPr>
        <w:spacing w:after="120"/>
        <w:ind w:left="714" w:hanging="357"/>
        <w:rPr>
          <w:lang w:val="en-GB"/>
        </w:rPr>
      </w:pPr>
      <w:r>
        <w:rPr>
          <w:lang w:val="en-GB"/>
        </w:rPr>
        <w:t>20% of patients with persistently indeterminate results were referred</w:t>
      </w:r>
    </w:p>
    <w:p w:rsidR="00122E89" w:rsidRDefault="00122E89" w:rsidP="00122E89">
      <w:pPr>
        <w:pStyle w:val="Body"/>
        <w:numPr>
          <w:ilvl w:val="1"/>
          <w:numId w:val="7"/>
        </w:numPr>
        <w:rPr>
          <w:lang w:val="en-GB"/>
        </w:rPr>
      </w:pPr>
      <w:r>
        <w:rPr>
          <w:lang w:val="en-GB"/>
        </w:rPr>
        <w:t>Recommend referring patients with persistently indeterminate levels</w:t>
      </w:r>
    </w:p>
    <w:p w:rsidR="00527FA1" w:rsidRDefault="000C3F4B" w:rsidP="00122E89">
      <w:pPr>
        <w:pStyle w:val="Body"/>
        <w:numPr>
          <w:ilvl w:val="0"/>
          <w:numId w:val="7"/>
        </w:numPr>
        <w:spacing w:after="120"/>
        <w:ind w:left="714" w:hanging="357"/>
        <w:rPr>
          <w:lang w:val="en-GB"/>
        </w:rPr>
      </w:pPr>
      <w:r>
        <w:rPr>
          <w:lang w:val="en-GB"/>
        </w:rPr>
        <w:t>9% of patients with negative results were referred</w:t>
      </w:r>
    </w:p>
    <w:p w:rsidR="00122E89" w:rsidRPr="00527FA1" w:rsidRDefault="00122E89" w:rsidP="00122E89">
      <w:pPr>
        <w:pStyle w:val="Body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These patients are not likely to need further investigation but can be </w:t>
      </w:r>
      <w:r w:rsidR="00D76105">
        <w:rPr>
          <w:lang w:val="en-GB"/>
        </w:rPr>
        <w:t>seen for management of their</w:t>
      </w:r>
      <w:r>
        <w:rPr>
          <w:lang w:val="en-GB"/>
        </w:rPr>
        <w:t xml:space="preserve"> symptoms when needed</w:t>
      </w:r>
    </w:p>
    <w:sectPr w:rsidR="00122E89" w:rsidRPr="00527FA1">
      <w:headerReference w:type="default" r:id="rId11"/>
      <w:footerReference w:type="default" r:id="rId12"/>
      <w:pgSz w:w="11900" w:h="16840"/>
      <w:pgMar w:top="1440" w:right="1440" w:bottom="993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6D" w:rsidRDefault="00E678F5">
      <w:r>
        <w:separator/>
      </w:r>
    </w:p>
  </w:endnote>
  <w:endnote w:type="continuationSeparator" w:id="0">
    <w:p w:rsidR="00A74F6D" w:rsidRDefault="00E6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4" w:rsidRDefault="0093519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6D" w:rsidRDefault="00E678F5">
      <w:r>
        <w:separator/>
      </w:r>
    </w:p>
  </w:footnote>
  <w:footnote w:type="continuationSeparator" w:id="0">
    <w:p w:rsidR="00A74F6D" w:rsidRDefault="00E6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4" w:rsidRDefault="0093519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53F"/>
    <w:multiLevelType w:val="hybridMultilevel"/>
    <w:tmpl w:val="BBD43970"/>
    <w:numStyleLink w:val="Bullets"/>
  </w:abstractNum>
  <w:abstractNum w:abstractNumId="1">
    <w:nsid w:val="08DF7938"/>
    <w:multiLevelType w:val="hybridMultilevel"/>
    <w:tmpl w:val="12B86E7A"/>
    <w:numStyleLink w:val="ImportedStyle1"/>
  </w:abstractNum>
  <w:abstractNum w:abstractNumId="2">
    <w:nsid w:val="2B547317"/>
    <w:multiLevelType w:val="hybridMultilevel"/>
    <w:tmpl w:val="B008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EF51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DAE"/>
    <w:multiLevelType w:val="hybridMultilevel"/>
    <w:tmpl w:val="12B86E7A"/>
    <w:styleLink w:val="ImportedStyle1"/>
    <w:lvl w:ilvl="0" w:tplc="A85C43E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C51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C77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830D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C60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C8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0066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90AB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81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10746CF"/>
    <w:multiLevelType w:val="hybridMultilevel"/>
    <w:tmpl w:val="72D84B56"/>
    <w:lvl w:ilvl="0" w:tplc="81EEF5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F52EA"/>
    <w:multiLevelType w:val="hybridMultilevel"/>
    <w:tmpl w:val="320EA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D3E90"/>
    <w:multiLevelType w:val="hybridMultilevel"/>
    <w:tmpl w:val="BBD43970"/>
    <w:styleLink w:val="Bullets"/>
    <w:lvl w:ilvl="0" w:tplc="0220CAB2">
      <w:start w:val="1"/>
      <w:numFmt w:val="bullet"/>
      <w:lvlText w:val="•"/>
      <w:lvlJc w:val="left"/>
      <w:pPr>
        <w:tabs>
          <w:tab w:val="num" w:pos="894"/>
        </w:tabs>
        <w:ind w:left="1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E08A2">
      <w:start w:val="1"/>
      <w:numFmt w:val="bullet"/>
      <w:lvlText w:val="•"/>
      <w:lvlJc w:val="left"/>
      <w:pPr>
        <w:tabs>
          <w:tab w:val="num" w:pos="1494"/>
        </w:tabs>
        <w:ind w:left="7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46C30">
      <w:start w:val="1"/>
      <w:numFmt w:val="bullet"/>
      <w:lvlText w:val="•"/>
      <w:lvlJc w:val="left"/>
      <w:pPr>
        <w:tabs>
          <w:tab w:val="num" w:pos="2094"/>
        </w:tabs>
        <w:ind w:left="13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E4DD7E">
      <w:start w:val="1"/>
      <w:numFmt w:val="bullet"/>
      <w:lvlText w:val="•"/>
      <w:lvlJc w:val="left"/>
      <w:pPr>
        <w:tabs>
          <w:tab w:val="num" w:pos="2694"/>
        </w:tabs>
        <w:ind w:left="19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86A5C">
      <w:start w:val="1"/>
      <w:numFmt w:val="bullet"/>
      <w:lvlText w:val="•"/>
      <w:lvlJc w:val="left"/>
      <w:pPr>
        <w:tabs>
          <w:tab w:val="num" w:pos="3294"/>
        </w:tabs>
        <w:ind w:left="25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0BC64">
      <w:start w:val="1"/>
      <w:numFmt w:val="bullet"/>
      <w:lvlText w:val="•"/>
      <w:lvlJc w:val="left"/>
      <w:pPr>
        <w:tabs>
          <w:tab w:val="num" w:pos="3894"/>
        </w:tabs>
        <w:ind w:left="31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8FFF0">
      <w:start w:val="1"/>
      <w:numFmt w:val="bullet"/>
      <w:lvlText w:val="•"/>
      <w:lvlJc w:val="left"/>
      <w:pPr>
        <w:tabs>
          <w:tab w:val="num" w:pos="4494"/>
        </w:tabs>
        <w:ind w:left="37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84062A">
      <w:start w:val="1"/>
      <w:numFmt w:val="bullet"/>
      <w:lvlText w:val="•"/>
      <w:lvlJc w:val="left"/>
      <w:pPr>
        <w:tabs>
          <w:tab w:val="num" w:pos="5094"/>
        </w:tabs>
        <w:ind w:left="43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FCC">
      <w:start w:val="1"/>
      <w:numFmt w:val="bullet"/>
      <w:lvlText w:val="•"/>
      <w:lvlJc w:val="left"/>
      <w:pPr>
        <w:tabs>
          <w:tab w:val="num" w:pos="5694"/>
        </w:tabs>
        <w:ind w:left="4974" w:firstLine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F3D01F5"/>
    <w:multiLevelType w:val="hybridMultilevel"/>
    <w:tmpl w:val="3C46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EF51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 w:tplc="801A090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8ACB3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B6F8C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50CBCC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2EAE12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D6B2D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68DC6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368A2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3CFF28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5194"/>
    <w:rsid w:val="000967A0"/>
    <w:rsid w:val="000C3F4B"/>
    <w:rsid w:val="000C5F6C"/>
    <w:rsid w:val="00122E89"/>
    <w:rsid w:val="001D25B2"/>
    <w:rsid w:val="00263DDB"/>
    <w:rsid w:val="00363B46"/>
    <w:rsid w:val="00465ADD"/>
    <w:rsid w:val="00527FA1"/>
    <w:rsid w:val="00704C9A"/>
    <w:rsid w:val="00773A68"/>
    <w:rsid w:val="008542B8"/>
    <w:rsid w:val="00935194"/>
    <w:rsid w:val="009576B7"/>
    <w:rsid w:val="00A74F6D"/>
    <w:rsid w:val="00A815B4"/>
    <w:rsid w:val="00AC7BBF"/>
    <w:rsid w:val="00CE1A2C"/>
    <w:rsid w:val="00D76105"/>
    <w:rsid w:val="00E678F5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7BBF"/>
    <w:rPr>
      <w:color w:val="4A41FD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7BBF"/>
    <w:rPr>
      <w:color w:val="4A41FD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athways.nice.org.uk/pathways/irritable-bowel-syndrome-in-adul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ice.org.uk/guidance/ng12/chapter/1-Recommendations-organised-by-site-of-canc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58C5-20FC-4C0A-B21E-7911497C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Paul3 Flanagan</dc:creator>
  <cp:lastModifiedBy>admin</cp:lastModifiedBy>
  <cp:revision>2</cp:revision>
  <dcterms:created xsi:type="dcterms:W3CDTF">2017-02-22T16:42:00Z</dcterms:created>
  <dcterms:modified xsi:type="dcterms:W3CDTF">2017-02-22T16:42:00Z</dcterms:modified>
</cp:coreProperties>
</file>